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53" w:line="260" w:lineRule="auto"/>
        <w:jc w:val="center"/>
        <w:rPr>
          <w:rFonts w:ascii="仿宋_GB2312" w:hAnsi="仿宋_GB2312" w:eastAsia="仿宋_GB2312" w:cs="仿宋_GB2312"/>
          <w:sz w:val="36"/>
          <w:szCs w:val="28"/>
        </w:rPr>
      </w:pPr>
      <w:r>
        <w:rPr>
          <w:rFonts w:hint="eastAsia" w:ascii="仿宋_GB2312" w:hAnsi="仿宋_GB2312" w:eastAsia="仿宋_GB2312" w:cs="仿宋_GB2312"/>
          <w:sz w:val="36"/>
          <w:szCs w:val="28"/>
        </w:rPr>
        <w:t>北京公共空间城市设计大赛2018任务书</w:t>
      </w:r>
    </w:p>
    <w:p>
      <w:pPr>
        <w:ind w:firstLine="420"/>
        <w:jc w:val="center"/>
        <w:rPr>
          <w:rFonts w:ascii="仿宋_GB2312" w:hAnsi="仿宋_GB2312" w:eastAsia="仿宋_GB2312" w:cs="仿宋_GB2312"/>
        </w:rPr>
      </w:pPr>
    </w:p>
    <w:p>
      <w:pPr>
        <w:pStyle w:val="2"/>
        <w:spacing w:after="15" w:line="495" w:lineRule="auto"/>
        <w:rPr>
          <w:rFonts w:ascii="仿宋_GB2312" w:hAnsi="仿宋_GB2312" w:eastAsia="仿宋_GB2312" w:cs="仿宋_GB2312"/>
          <w:b/>
          <w:color w:val="auto"/>
          <w:sz w:val="32"/>
          <w:szCs w:val="28"/>
        </w:rPr>
      </w:pPr>
      <w:r>
        <w:rPr>
          <w:rFonts w:hint="eastAsia" w:ascii="仿宋_GB2312" w:hAnsi="仿宋_GB2312" w:eastAsia="仿宋_GB2312" w:cs="仿宋_GB2312"/>
          <w:b/>
          <w:color w:val="auto"/>
          <w:sz w:val="32"/>
          <w:szCs w:val="28"/>
        </w:rPr>
        <w:t>一、任务背景</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ascii="仿宋_GB2312" w:hAnsi="仿宋_GB2312" w:eastAsia="仿宋_GB2312" w:cs="仿宋_GB2312"/>
          <w:kern w:val="0"/>
          <w:sz w:val="20"/>
          <w:szCs w:val="20"/>
        </w:rPr>
      </w:pPr>
      <w:r>
        <w:rPr>
          <w:rFonts w:hint="eastAsia" w:ascii="仿宋_GB2312" w:hAnsi="仿宋_GB2312" w:eastAsia="仿宋_GB2312" w:cs="仿宋_GB2312"/>
          <w:sz w:val="28"/>
          <w:szCs w:val="28"/>
        </w:rPr>
        <w:t>城市公共空间作为城市空间环境的重要组成部分，</w:t>
      </w:r>
      <w:r>
        <w:rPr>
          <w:rFonts w:hint="eastAsia" w:ascii="仿宋_GB2312" w:hAnsi="仿宋_GB2312" w:eastAsia="仿宋_GB2312" w:cs="仿宋_GB2312"/>
          <w:bCs/>
          <w:sz w:val="28"/>
          <w:szCs w:val="28"/>
        </w:rPr>
        <w:t>是</w:t>
      </w:r>
      <w:r>
        <w:rPr>
          <w:rFonts w:ascii="仿宋_GB2312" w:hAnsi="仿宋_GB2312" w:eastAsia="仿宋_GB2312" w:cs="仿宋_GB2312"/>
          <w:bCs/>
          <w:sz w:val="28"/>
          <w:szCs w:val="28"/>
        </w:rPr>
        <w:t>市民社会生活的场所，</w:t>
      </w:r>
      <w:r>
        <w:rPr>
          <w:rFonts w:hint="eastAsia" w:ascii="仿宋_GB2312" w:hAnsi="仿宋_GB2312" w:eastAsia="仿宋_GB2312" w:cs="仿宋_GB2312"/>
          <w:bCs/>
          <w:sz w:val="28"/>
          <w:szCs w:val="28"/>
        </w:rPr>
        <w:t>也</w:t>
      </w:r>
      <w:r>
        <w:rPr>
          <w:rFonts w:ascii="仿宋_GB2312" w:hAnsi="仿宋_GB2312" w:eastAsia="仿宋_GB2312" w:cs="仿宋_GB2312"/>
          <w:bCs/>
          <w:sz w:val="28"/>
          <w:szCs w:val="28"/>
        </w:rPr>
        <w:t>是城市</w:t>
      </w:r>
      <w:r>
        <w:rPr>
          <w:rFonts w:hint="eastAsia" w:ascii="仿宋_GB2312" w:hAnsi="仿宋_GB2312" w:eastAsia="仿宋_GB2312" w:cs="仿宋_GB2312"/>
          <w:bCs/>
          <w:sz w:val="28"/>
          <w:szCs w:val="28"/>
          <w:lang w:eastAsia="zh-CN"/>
        </w:rPr>
        <w:t>物质</w:t>
      </w:r>
      <w:r>
        <w:rPr>
          <w:rFonts w:ascii="仿宋_GB2312" w:hAnsi="仿宋_GB2312" w:eastAsia="仿宋_GB2312" w:cs="仿宋_GB2312"/>
          <w:bCs/>
          <w:sz w:val="28"/>
          <w:szCs w:val="28"/>
        </w:rPr>
        <w:t>环境的精华、</w:t>
      </w:r>
      <w:r>
        <w:fldChar w:fldCharType="begin"/>
      </w:r>
      <w:r>
        <w:instrText xml:space="preserve"> HYPERLINK "https://baike.baidu.com/item/%E5%A4%9A%E5%85%83%E6%96%87%E5%8C%96/11029101" \t "_blank" </w:instrText>
      </w:r>
      <w:r>
        <w:fldChar w:fldCharType="separate"/>
      </w:r>
      <w:r>
        <w:rPr>
          <w:rFonts w:ascii="仿宋_GB2312" w:hAnsi="仿宋_GB2312" w:eastAsia="仿宋_GB2312" w:cs="仿宋_GB2312"/>
          <w:bCs/>
          <w:sz w:val="28"/>
          <w:szCs w:val="28"/>
        </w:rPr>
        <w:t>多元文化</w:t>
      </w:r>
      <w:r>
        <w:rPr>
          <w:rFonts w:ascii="仿宋_GB2312" w:hAnsi="仿宋_GB2312" w:eastAsia="仿宋_GB2312" w:cs="仿宋_GB2312"/>
          <w:bCs/>
          <w:sz w:val="28"/>
          <w:szCs w:val="28"/>
        </w:rPr>
        <w:fldChar w:fldCharType="end"/>
      </w:r>
      <w:r>
        <w:rPr>
          <w:rFonts w:ascii="仿宋_GB2312" w:hAnsi="仿宋_GB2312" w:eastAsia="仿宋_GB2312" w:cs="仿宋_GB2312"/>
          <w:bCs/>
          <w:sz w:val="28"/>
          <w:szCs w:val="28"/>
        </w:rPr>
        <w:t>的载体和独特魅力的源泉</w:t>
      </w:r>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rPr>
        <w:t>承担着</w:t>
      </w:r>
      <w:r>
        <w:rPr>
          <w:rFonts w:ascii="仿宋_GB2312" w:hAnsi="仿宋_GB2312" w:eastAsia="仿宋_GB2312" w:cs="仿宋_GB2312"/>
          <w:bCs/>
          <w:sz w:val="28"/>
          <w:szCs w:val="28"/>
        </w:rPr>
        <w:t>交往、休憩、观赏、健身、娱乐</w:t>
      </w:r>
      <w:r>
        <w:rPr>
          <w:rFonts w:hint="eastAsia" w:ascii="仿宋_GB2312" w:hAnsi="仿宋_GB2312" w:eastAsia="仿宋_GB2312" w:cs="仿宋_GB2312"/>
          <w:sz w:val="28"/>
          <w:szCs w:val="28"/>
        </w:rPr>
        <w:t>等多重功能，是城市风貌和品质提升的关键。</w:t>
      </w:r>
      <w:r>
        <w:rPr>
          <w:rFonts w:hint="eastAsia" w:ascii="仿宋_GB2312" w:hAnsi="仿宋_GB2312" w:eastAsia="仿宋_GB2312" w:cs="仿宋_GB2312"/>
          <w:bCs/>
          <w:sz w:val="28"/>
          <w:szCs w:val="28"/>
        </w:rPr>
        <w:t>随着北京城市由高速度向高品质的转型发展，人们对高品质、人性化</w:t>
      </w:r>
      <w:r>
        <w:rPr>
          <w:rFonts w:hint="eastAsia" w:ascii="仿宋_GB2312" w:hAnsi="仿宋_GB2312" w:eastAsia="仿宋_GB2312" w:cs="仿宋_GB2312"/>
          <w:sz w:val="28"/>
          <w:szCs w:val="28"/>
        </w:rPr>
        <w:t>公共空间的认识愈发成熟，</w:t>
      </w:r>
      <w:r>
        <w:rPr>
          <w:rFonts w:ascii="仿宋_GB2312" w:hAnsi="仿宋_GB2312" w:eastAsia="仿宋_GB2312" w:cs="仿宋_GB2312"/>
          <w:sz w:val="28"/>
          <w:szCs w:val="28"/>
        </w:rPr>
        <w:t>需求</w:t>
      </w:r>
      <w:r>
        <w:rPr>
          <w:rFonts w:hint="eastAsia" w:ascii="仿宋_GB2312" w:hAnsi="仿宋_GB2312" w:eastAsia="仿宋_GB2312" w:cs="仿宋_GB2312"/>
          <w:sz w:val="28"/>
          <w:szCs w:val="28"/>
        </w:rPr>
        <w:t>也愈发迫切。面对日益增长的社会需求，</w:t>
      </w:r>
      <w:r>
        <w:rPr>
          <w:rFonts w:ascii="仿宋_GB2312" w:hAnsi="仿宋_GB2312" w:eastAsia="仿宋_GB2312" w:cs="仿宋_GB2312"/>
          <w:sz w:val="28"/>
          <w:szCs w:val="28"/>
        </w:rPr>
        <w:t>北京</w:t>
      </w:r>
      <w:r>
        <w:rPr>
          <w:rFonts w:hint="eastAsia" w:ascii="仿宋_GB2312" w:hAnsi="仿宋_GB2312" w:eastAsia="仿宋_GB2312" w:cs="仿宋_GB2312"/>
          <w:sz w:val="28"/>
          <w:szCs w:val="28"/>
        </w:rPr>
        <w:t>城市公共空间的设计与建设</w:t>
      </w:r>
      <w:r>
        <w:rPr>
          <w:rFonts w:hint="eastAsia" w:ascii="仿宋_GB2312" w:hAnsi="仿宋_GB2312" w:eastAsia="仿宋_GB2312" w:cs="仿宋_GB2312"/>
          <w:bCs/>
          <w:sz w:val="28"/>
          <w:szCs w:val="28"/>
        </w:rPr>
        <w:t>仍有很大的提升空间</w:t>
      </w:r>
      <w:r>
        <w:rPr>
          <w:rFonts w:hint="eastAsia" w:ascii="仿宋_GB2312" w:hAnsi="仿宋_GB2312" w:eastAsia="仿宋_GB2312" w:cs="仿宋_GB2312"/>
          <w:sz w:val="28"/>
          <w:szCs w:val="28"/>
        </w:rPr>
        <w:t>，具体概括为以下四个方面：</w:t>
      </w:r>
    </w:p>
    <w:p>
      <w:pPr>
        <w:widowControl/>
        <w:spacing w:after="12" w:line="359" w:lineRule="auto"/>
        <w:ind w:left="-15"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城市建成区建设密度较大，部分地区公共空间尚存在分布不均、数量不足等问题，需要不断优化公共空间的布局、增加公共空间的数量，满足市民日益增长的高品质公共空间的需求。</w:t>
      </w:r>
    </w:p>
    <w:p>
      <w:pPr>
        <w:widowControl/>
        <w:spacing w:after="12" w:line="359" w:lineRule="auto"/>
        <w:ind w:left="-15"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道路围栏、围墙、公建门禁等大量封闭性管理设施的使用，导致公共空间封闭性高、共享不足，同时分级体系不清晰，缺乏明确的界定范围和系统化的管理，需要加快完善公共空间体系，提高空间的可达性和连通性。</w:t>
      </w:r>
    </w:p>
    <w:p>
      <w:pPr>
        <w:widowControl/>
        <w:spacing w:after="12" w:line="359" w:lineRule="auto"/>
        <w:ind w:left="-15"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滨水空间、高架桥下空间、铁路防护空间等消极空间</w:t>
      </w:r>
      <w:r>
        <w:rPr>
          <w:rFonts w:ascii="仿宋_GB2312" w:hAnsi="仿宋_GB2312" w:eastAsia="仿宋_GB2312" w:cs="仿宋_GB2312"/>
          <w:sz w:val="28"/>
          <w:szCs w:val="28"/>
        </w:rPr>
        <w:t>利用率</w:t>
      </w:r>
      <w:r>
        <w:rPr>
          <w:rFonts w:hint="eastAsia" w:ascii="仿宋_GB2312" w:hAnsi="仿宋_GB2312" w:eastAsia="仿宋_GB2312" w:cs="仿宋_GB2312"/>
          <w:sz w:val="28"/>
          <w:szCs w:val="28"/>
        </w:rPr>
        <w:t>较低，步行可达性不强，活力不足，要不断提高公共空间的利用率。</w:t>
      </w:r>
    </w:p>
    <w:p>
      <w:pPr>
        <w:widowControl/>
        <w:spacing w:after="12" w:line="359" w:lineRule="auto"/>
        <w:ind w:left="-15"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4.公共</w:t>
      </w:r>
      <w:r>
        <w:rPr>
          <w:rFonts w:hint="eastAsia" w:ascii="仿宋_GB2312" w:hAnsi="仿宋_GB2312" w:eastAsia="仿宋_GB2312" w:cs="仿宋_GB2312"/>
          <w:sz w:val="28"/>
          <w:szCs w:val="28"/>
        </w:rPr>
        <w:t>空间场地缺乏弹性，</w:t>
      </w:r>
      <w:r>
        <w:rPr>
          <w:rFonts w:ascii="仿宋_GB2312" w:hAnsi="仿宋_GB2312" w:eastAsia="仿宋_GB2312" w:cs="仿宋_GB2312"/>
          <w:sz w:val="28"/>
          <w:szCs w:val="28"/>
        </w:rPr>
        <w:t>没有</w:t>
      </w:r>
      <w:r>
        <w:rPr>
          <w:rFonts w:hint="eastAsia" w:ascii="仿宋_GB2312" w:hAnsi="仿宋_GB2312" w:eastAsia="仿宋_GB2312" w:cs="仿宋_GB2312"/>
          <w:sz w:val="28"/>
          <w:szCs w:val="28"/>
        </w:rPr>
        <w:t>紧密结合市民活动特征及区域历史文化特色，导</w:t>
      </w:r>
      <w:r>
        <w:rPr>
          <w:rFonts w:ascii="仿宋_GB2312" w:hAnsi="仿宋_GB2312" w:eastAsia="仿宋_GB2312" w:cs="仿宋_GB2312"/>
          <w:sz w:val="28"/>
          <w:szCs w:val="28"/>
        </w:rPr>
        <w:t>致</w:t>
      </w:r>
      <w:r>
        <w:rPr>
          <w:rFonts w:hint="eastAsia" w:ascii="仿宋_GB2312" w:hAnsi="仿宋_GB2312" w:eastAsia="仿宋_GB2312" w:cs="仿宋_GB2312"/>
          <w:sz w:val="28"/>
          <w:szCs w:val="28"/>
        </w:rPr>
        <w:t>功能性、</w:t>
      </w:r>
      <w:r>
        <w:rPr>
          <w:rFonts w:ascii="仿宋_GB2312" w:hAnsi="仿宋_GB2312" w:eastAsia="仿宋_GB2312" w:cs="仿宋_GB2312"/>
          <w:sz w:val="28"/>
          <w:szCs w:val="28"/>
        </w:rPr>
        <w:t>文化</w:t>
      </w:r>
      <w:r>
        <w:rPr>
          <w:rFonts w:hint="eastAsia" w:ascii="仿宋_GB2312" w:hAnsi="仿宋_GB2312" w:eastAsia="仿宋_GB2312" w:cs="仿宋_GB2312"/>
          <w:sz w:val="28"/>
          <w:szCs w:val="28"/>
        </w:rPr>
        <w:t>特色性和亲和力不足，对人群吸引力不够，要加强“以人为本”的公共空间设计理念。</w:t>
      </w:r>
    </w:p>
    <w:p>
      <w:pPr>
        <w:ind w:firstLine="420"/>
        <w:rPr>
          <w:rFonts w:ascii="仿宋_GB2312" w:hAnsi="仿宋_GB2312" w:eastAsia="仿宋_GB2312" w:cs="仿宋_GB2312"/>
        </w:rPr>
      </w:pPr>
    </w:p>
    <w:p>
      <w:pPr>
        <w:pStyle w:val="2"/>
        <w:spacing w:after="15" w:line="495" w:lineRule="auto"/>
        <w:rPr>
          <w:rFonts w:ascii="仿宋_GB2312" w:hAnsi="仿宋_GB2312" w:eastAsia="仿宋_GB2312" w:cs="仿宋_GB2312"/>
          <w:b/>
          <w:color w:val="auto"/>
          <w:sz w:val="32"/>
          <w:szCs w:val="28"/>
        </w:rPr>
      </w:pPr>
      <w:r>
        <w:rPr>
          <w:rFonts w:hint="eastAsia" w:ascii="仿宋_GB2312" w:hAnsi="仿宋_GB2312" w:eastAsia="仿宋_GB2312" w:cs="仿宋_GB2312"/>
          <w:b/>
          <w:color w:val="auto"/>
          <w:sz w:val="32"/>
          <w:szCs w:val="28"/>
        </w:rPr>
        <w:t>二、设计目标</w:t>
      </w:r>
    </w:p>
    <w:p>
      <w:pPr>
        <w:widowControl/>
        <w:spacing w:after="12" w:line="359" w:lineRule="auto"/>
        <w:ind w:left="-15"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为把北京建设成为国际一流的和谐宜居之都，</w:t>
      </w:r>
      <w:r>
        <w:rPr>
          <w:rFonts w:ascii="仿宋_GB2312" w:hAnsi="仿宋_GB2312" w:eastAsia="仿宋_GB2312" w:cs="仿宋_GB2312"/>
          <w:sz w:val="28"/>
          <w:szCs w:val="28"/>
        </w:rPr>
        <w:t>在</w:t>
      </w:r>
      <w:r>
        <w:rPr>
          <w:rFonts w:hint="eastAsia" w:ascii="仿宋_GB2312" w:hAnsi="仿宋_GB2312" w:eastAsia="仿宋_GB2312" w:cs="仿宋_GB2312"/>
          <w:sz w:val="28"/>
          <w:szCs w:val="28"/>
        </w:rPr>
        <w:t>公共空间的设计方面应坚</w:t>
      </w:r>
      <w:r>
        <w:rPr>
          <w:rFonts w:ascii="仿宋_GB2312" w:hAnsi="仿宋_GB2312" w:eastAsia="仿宋_GB2312" w:cs="仿宋_GB2312"/>
          <w:sz w:val="28"/>
          <w:szCs w:val="28"/>
        </w:rPr>
        <w:t>持</w:t>
      </w:r>
      <w:r>
        <w:rPr>
          <w:rFonts w:hint="eastAsia" w:ascii="仿宋_GB2312" w:hAnsi="仿宋_GB2312" w:eastAsia="仿宋_GB2312" w:cs="仿宋_GB2312"/>
          <w:sz w:val="28"/>
          <w:szCs w:val="28"/>
        </w:rPr>
        <w:t>创新、协调、绿</w:t>
      </w:r>
      <w:r>
        <w:rPr>
          <w:rFonts w:ascii="仿宋_GB2312" w:hAnsi="仿宋_GB2312" w:eastAsia="仿宋_GB2312" w:cs="仿宋_GB2312"/>
          <w:sz w:val="28"/>
          <w:szCs w:val="28"/>
        </w:rPr>
        <w:t>色</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开放</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共享</w:t>
      </w:r>
      <w:r>
        <w:rPr>
          <w:rFonts w:hint="eastAsia" w:ascii="仿宋_GB2312" w:hAnsi="仿宋_GB2312" w:eastAsia="仿宋_GB2312" w:cs="仿宋_GB2312"/>
          <w:sz w:val="28"/>
          <w:szCs w:val="28"/>
        </w:rPr>
        <w:t>的五大核心理念，优化城市公共空间环境，提升城市魅力与活力，营造生活方便、环境宜人、景观优美、具有丰富体验的公共空间。</w:t>
      </w:r>
    </w:p>
    <w:p>
      <w:pPr>
        <w:widowControl/>
        <w:spacing w:after="12" w:line="359" w:lineRule="auto"/>
        <w:ind w:left="-15"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本次竞赛重点针对街道、</w:t>
      </w:r>
      <w:r>
        <w:rPr>
          <w:rFonts w:ascii="仿宋_GB2312" w:hAnsi="仿宋_GB2312" w:eastAsia="仿宋_GB2312" w:cs="仿宋_GB2312"/>
          <w:sz w:val="28"/>
          <w:szCs w:val="28"/>
        </w:rPr>
        <w:t>广</w:t>
      </w:r>
      <w:r>
        <w:rPr>
          <w:rFonts w:hint="eastAsia" w:ascii="仿宋_GB2312" w:hAnsi="仿宋_GB2312" w:eastAsia="仿宋_GB2312" w:cs="仿宋_GB2312"/>
          <w:sz w:val="28"/>
          <w:szCs w:val="28"/>
        </w:rPr>
        <w:t>场、绿</w:t>
      </w:r>
      <w:r>
        <w:rPr>
          <w:rFonts w:ascii="仿宋_GB2312" w:hAnsi="仿宋_GB2312" w:eastAsia="仿宋_GB2312" w:cs="仿宋_GB2312"/>
          <w:sz w:val="28"/>
          <w:szCs w:val="28"/>
        </w:rPr>
        <w:t>地</w:t>
      </w:r>
      <w:r>
        <w:rPr>
          <w:rFonts w:hint="eastAsia" w:ascii="仿宋_GB2312" w:hAnsi="仿宋_GB2312" w:eastAsia="仿宋_GB2312" w:cs="仿宋_GB2312"/>
          <w:sz w:val="28"/>
          <w:szCs w:val="28"/>
        </w:rPr>
        <w:t>等公共空间的具体问题，</w:t>
      </w:r>
      <w:r>
        <w:rPr>
          <w:rFonts w:ascii="仿宋_GB2312" w:hAnsi="仿宋_GB2312" w:eastAsia="仿宋_GB2312" w:cs="仿宋_GB2312"/>
          <w:sz w:val="28"/>
          <w:szCs w:val="28"/>
        </w:rPr>
        <w:t>以</w:t>
      </w:r>
      <w:r>
        <w:rPr>
          <w:rFonts w:hint="eastAsia" w:ascii="仿宋_GB2312" w:hAnsi="仿宋_GB2312" w:eastAsia="仿宋_GB2312" w:cs="仿宋_GB2312"/>
          <w:sz w:val="28"/>
          <w:szCs w:val="28"/>
        </w:rPr>
        <w:t>问题为导向提出改造提升方案与措施。采取低成本、渐进式、可持续的空间改造模式，不断改善公共空间环境、</w:t>
      </w:r>
      <w:r>
        <w:rPr>
          <w:rFonts w:ascii="仿宋_GB2312" w:hAnsi="仿宋_GB2312" w:eastAsia="仿宋_GB2312" w:cs="仿宋_GB2312"/>
          <w:sz w:val="28"/>
          <w:szCs w:val="28"/>
        </w:rPr>
        <w:t>提升</w:t>
      </w:r>
      <w:r>
        <w:rPr>
          <w:rFonts w:hint="eastAsia" w:ascii="仿宋_GB2312" w:hAnsi="仿宋_GB2312" w:eastAsia="仿宋_GB2312" w:cs="仿宋_GB2312"/>
          <w:sz w:val="28"/>
          <w:szCs w:val="28"/>
        </w:rPr>
        <w:t>绿化景观、优</w:t>
      </w:r>
      <w:r>
        <w:rPr>
          <w:rFonts w:ascii="仿宋_GB2312" w:hAnsi="仿宋_GB2312" w:eastAsia="仿宋_GB2312" w:cs="仿宋_GB2312"/>
          <w:sz w:val="28"/>
          <w:szCs w:val="28"/>
        </w:rPr>
        <w:t>化</w:t>
      </w:r>
      <w:r>
        <w:rPr>
          <w:rFonts w:hint="eastAsia" w:ascii="仿宋_GB2312" w:hAnsi="仿宋_GB2312" w:eastAsia="仿宋_GB2312" w:cs="仿宋_GB2312"/>
          <w:sz w:val="28"/>
          <w:szCs w:val="28"/>
        </w:rPr>
        <w:t>市政交通、</w:t>
      </w:r>
      <w:r>
        <w:rPr>
          <w:rFonts w:ascii="仿宋_GB2312" w:hAnsi="仿宋_GB2312" w:eastAsia="仿宋_GB2312" w:cs="仿宋_GB2312"/>
          <w:sz w:val="28"/>
          <w:szCs w:val="28"/>
        </w:rPr>
        <w:t>丰富</w:t>
      </w:r>
      <w:r>
        <w:rPr>
          <w:rFonts w:hint="eastAsia" w:ascii="仿宋_GB2312" w:hAnsi="仿宋_GB2312" w:eastAsia="仿宋_GB2312" w:cs="仿宋_GB2312"/>
          <w:sz w:val="28"/>
          <w:szCs w:val="28"/>
        </w:rPr>
        <w:t>城市文化内涵，塑造出</w:t>
      </w:r>
      <w:r>
        <w:rPr>
          <w:rFonts w:ascii="仿宋_GB2312" w:hAnsi="仿宋_GB2312" w:eastAsia="仿宋_GB2312" w:cs="仿宋_GB2312"/>
          <w:sz w:val="28"/>
          <w:szCs w:val="28"/>
        </w:rPr>
        <w:t>高</w:t>
      </w:r>
      <w:r>
        <w:rPr>
          <w:rFonts w:hint="eastAsia" w:ascii="仿宋_GB2312" w:hAnsi="仿宋_GB2312" w:eastAsia="仿宋_GB2312" w:cs="仿宋_GB2312"/>
          <w:sz w:val="28"/>
          <w:szCs w:val="28"/>
        </w:rPr>
        <w:t>品质、</w:t>
      </w:r>
      <w:r>
        <w:rPr>
          <w:rFonts w:ascii="仿宋_GB2312" w:hAnsi="仿宋_GB2312" w:eastAsia="仿宋_GB2312" w:cs="仿宋_GB2312"/>
          <w:sz w:val="28"/>
          <w:szCs w:val="28"/>
        </w:rPr>
        <w:t>人性化</w:t>
      </w:r>
      <w:r>
        <w:rPr>
          <w:rFonts w:hint="eastAsia" w:ascii="仿宋_GB2312" w:hAnsi="仿宋_GB2312" w:eastAsia="仿宋_GB2312" w:cs="仿宋_GB2312"/>
          <w:sz w:val="28"/>
          <w:szCs w:val="28"/>
        </w:rPr>
        <w:t>的北京城市公共空间。</w:t>
      </w:r>
    </w:p>
    <w:p>
      <w:pPr>
        <w:ind w:firstLine="420"/>
        <w:rPr>
          <w:rFonts w:ascii="仿宋_GB2312" w:hAnsi="仿宋_GB2312" w:eastAsia="仿宋_GB2312" w:cs="仿宋_GB2312"/>
        </w:rPr>
      </w:pPr>
    </w:p>
    <w:p>
      <w:pPr>
        <w:pStyle w:val="2"/>
        <w:spacing w:after="15" w:line="495" w:lineRule="auto"/>
        <w:rPr>
          <w:rFonts w:ascii="仿宋_GB2312" w:hAnsi="仿宋_GB2312" w:eastAsia="仿宋_GB2312" w:cs="仿宋_GB2312"/>
          <w:b/>
          <w:color w:val="auto"/>
          <w:sz w:val="32"/>
          <w:szCs w:val="28"/>
        </w:rPr>
      </w:pPr>
      <w:r>
        <w:rPr>
          <w:rFonts w:hint="eastAsia" w:ascii="仿宋_GB2312" w:hAnsi="仿宋_GB2312" w:eastAsia="仿宋_GB2312" w:cs="仿宋_GB2312"/>
          <w:b/>
          <w:color w:val="auto"/>
          <w:sz w:val="32"/>
          <w:szCs w:val="28"/>
        </w:rPr>
        <w:t>三、</w:t>
      </w:r>
      <w:r>
        <w:rPr>
          <w:rFonts w:ascii="仿宋_GB2312" w:hAnsi="仿宋_GB2312" w:eastAsia="仿宋_GB2312" w:cs="仿宋_GB2312"/>
          <w:b/>
          <w:color w:val="auto"/>
          <w:sz w:val="32"/>
          <w:szCs w:val="28"/>
        </w:rPr>
        <w:t>设计</w:t>
      </w:r>
      <w:r>
        <w:rPr>
          <w:rFonts w:hint="eastAsia" w:ascii="仿宋_GB2312" w:hAnsi="仿宋_GB2312" w:eastAsia="仿宋_GB2312" w:cs="仿宋_GB2312"/>
          <w:b/>
          <w:color w:val="auto"/>
          <w:sz w:val="32"/>
          <w:szCs w:val="28"/>
        </w:rPr>
        <w:t>任务</w:t>
      </w:r>
    </w:p>
    <w:p>
      <w:pPr>
        <w:widowControl/>
        <w:spacing w:after="12" w:line="359" w:lineRule="auto"/>
        <w:ind w:left="-15"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本次</w:t>
      </w:r>
      <w:r>
        <w:rPr>
          <w:rFonts w:hint="eastAsia" w:ascii="仿宋_GB2312" w:hAnsi="仿宋_GB2312" w:eastAsia="仿宋_GB2312" w:cs="仿宋_GB2312"/>
          <w:sz w:val="28"/>
          <w:szCs w:val="28"/>
        </w:rPr>
        <w:t>竞赛根据项目规模分为</w:t>
      </w:r>
      <w:r>
        <w:rPr>
          <w:rFonts w:ascii="仿宋_GB2312" w:hAnsi="仿宋_GB2312" w:eastAsia="仿宋_GB2312" w:cs="仿宋_GB2312"/>
          <w:sz w:val="28"/>
          <w:szCs w:val="28"/>
        </w:rPr>
        <w:t>面</w:t>
      </w:r>
      <w:r>
        <w:rPr>
          <w:rFonts w:hint="eastAsia" w:ascii="仿宋_GB2312" w:hAnsi="仿宋_GB2312" w:eastAsia="仿宋_GB2312" w:cs="仿宋_GB2312"/>
          <w:sz w:val="28"/>
          <w:szCs w:val="28"/>
        </w:rPr>
        <w:t>、线、点三个竞赛单元。设计任务依照竞赛单元分别确定。</w:t>
      </w:r>
    </w:p>
    <w:p>
      <w:pPr>
        <w:widowControl/>
        <w:spacing w:after="12" w:line="359" w:lineRule="auto"/>
        <w:ind w:left="-15" w:firstLine="562" w:firstLineChars="200"/>
        <w:rPr>
          <w:rFonts w:ascii="仿宋_GB2312" w:hAnsi="仿宋_GB2312" w:eastAsia="仿宋_GB2312" w:cs="仿宋_GB2312"/>
          <w:b/>
          <w:sz w:val="28"/>
          <w:szCs w:val="28"/>
        </w:rPr>
      </w:pPr>
      <w:r>
        <w:rPr>
          <w:rFonts w:ascii="仿宋_GB2312" w:hAnsi="仿宋_GB2312" w:eastAsia="仿宋_GB2312" w:cs="仿宋_GB2312"/>
          <w:b/>
          <w:sz w:val="28"/>
          <w:szCs w:val="28"/>
        </w:rPr>
        <w:t>1</w:t>
      </w:r>
      <w:r>
        <w:rPr>
          <w:rFonts w:hint="eastAsia" w:ascii="仿宋_GB2312" w:hAnsi="仿宋_GB2312" w:eastAsia="仿宋_GB2312" w:cs="仿宋_GB2312"/>
          <w:b/>
          <w:sz w:val="28"/>
          <w:szCs w:val="28"/>
        </w:rPr>
        <w:t>.面竞赛单元：城市大型公共空间设计</w:t>
      </w:r>
    </w:p>
    <w:p>
      <w:pPr>
        <w:widowControl/>
        <w:spacing w:after="12" w:line="359" w:lineRule="auto"/>
        <w:ind w:left="-15"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城市大型公共空间既是城市空间组织的核心，也是城市形象的重要标志，更是体现首都风范、古都风韵、时代风貌的重要组成部分。</w:t>
      </w:r>
    </w:p>
    <w:p>
      <w:pPr>
        <w:widowControl/>
        <w:spacing w:after="12" w:line="359" w:lineRule="auto"/>
        <w:ind w:left="-15"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竞赛方案须落实上位规划条件，认真调研周边市民的行为特点和活动需求，把握城市的物质空间要素，根据空间特性进行设计，保护并提升城市特有的建筑、街道、肌理、地标和景观，赋予城市特色，彰显城市文化内涵，提升城市景观绿化。</w:t>
      </w:r>
    </w:p>
    <w:p>
      <w:pPr>
        <w:widowControl/>
        <w:spacing w:after="12" w:line="359" w:lineRule="auto"/>
        <w:ind w:left="-15"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竞赛方案须对项目用地进行整体设计，即从功能、交通、空间平面、空间立面、城市家具、绿化景观等方面综合考虑以完成设计，同时应进行经济测算并提交测算报告。</w:t>
      </w:r>
    </w:p>
    <w:p>
      <w:pPr>
        <w:widowControl/>
        <w:spacing w:after="12" w:line="359" w:lineRule="auto"/>
        <w:ind w:left="-15" w:firstLine="562" w:firstLineChars="200"/>
        <w:rPr>
          <w:rFonts w:ascii="仿宋_GB2312" w:hAnsi="仿宋_GB2312" w:eastAsia="仿宋_GB2312" w:cs="仿宋_GB2312"/>
          <w:b/>
          <w:sz w:val="28"/>
          <w:szCs w:val="28"/>
        </w:rPr>
      </w:pPr>
      <w:r>
        <w:rPr>
          <w:rFonts w:ascii="仿宋_GB2312" w:hAnsi="仿宋_GB2312" w:eastAsia="仿宋_GB2312" w:cs="仿宋_GB2312"/>
          <w:b/>
          <w:sz w:val="28"/>
          <w:szCs w:val="28"/>
        </w:rPr>
        <w:t>2.</w:t>
      </w:r>
      <w:r>
        <w:rPr>
          <w:rFonts w:hint="eastAsia" w:ascii="仿宋_GB2312" w:hAnsi="仿宋_GB2312" w:eastAsia="仿宋_GB2312" w:cs="仿宋_GB2312"/>
          <w:b/>
          <w:sz w:val="28"/>
          <w:szCs w:val="28"/>
        </w:rPr>
        <w:t>线竞赛单元：城市街道公共空间设计</w:t>
      </w:r>
    </w:p>
    <w:p>
      <w:pPr>
        <w:widowControl/>
        <w:spacing w:after="12" w:line="359" w:lineRule="auto"/>
        <w:ind w:left="-15"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城市街道</w:t>
      </w:r>
      <w:r>
        <w:rPr>
          <w:rFonts w:hint="eastAsia" w:ascii="仿宋_GB2312" w:hAnsi="仿宋_GB2312" w:eastAsia="仿宋_GB2312" w:cs="仿宋_GB2312"/>
          <w:sz w:val="28"/>
          <w:szCs w:val="28"/>
        </w:rPr>
        <w:t>是</w:t>
      </w:r>
      <w:r>
        <w:rPr>
          <w:rFonts w:ascii="仿宋_GB2312" w:hAnsi="仿宋_GB2312" w:eastAsia="仿宋_GB2312" w:cs="仿宋_GB2312"/>
          <w:sz w:val="28"/>
          <w:szCs w:val="28"/>
        </w:rPr>
        <w:t>城市生活的基准</w:t>
      </w:r>
      <w:r>
        <w:rPr>
          <w:rFonts w:hint="eastAsia" w:ascii="仿宋_GB2312" w:hAnsi="仿宋_GB2312" w:eastAsia="仿宋_GB2312" w:cs="仿宋_GB2312"/>
          <w:sz w:val="28"/>
          <w:szCs w:val="28"/>
        </w:rPr>
        <w:t>线，是城市环境的生态线，也是首都市民收获“获得感”的重要场所，老城内的街道更新治理更是老城复兴的重要内容。</w:t>
      </w:r>
    </w:p>
    <w:p>
      <w:pPr>
        <w:widowControl/>
        <w:spacing w:after="12" w:line="359" w:lineRule="auto"/>
        <w:ind w:left="-15"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竞赛方案须根据街道两端、两侧及周边的城市肌理、空间尺度、居民需求、用地功能、空间连续性和天际线等方面进行考量，旨在改善街道空间品质的同时，为周边环境的后续发展提供可能性。竞赛方案需深入研究项目用地现状所存在的问题与潜力，进而提出相应的改造和提升策略。切实</w:t>
      </w:r>
      <w:r>
        <w:rPr>
          <w:rFonts w:ascii="仿宋_GB2312" w:hAnsi="仿宋_GB2312" w:eastAsia="仿宋_GB2312" w:cs="仿宋_GB2312"/>
          <w:sz w:val="28"/>
          <w:szCs w:val="28"/>
        </w:rPr>
        <w:t>关注</w:t>
      </w:r>
      <w:r>
        <w:rPr>
          <w:rFonts w:hint="eastAsia" w:ascii="仿宋_GB2312" w:hAnsi="仿宋_GB2312" w:eastAsia="仿宋_GB2312" w:cs="仿宋_GB2312"/>
          <w:sz w:val="28"/>
          <w:szCs w:val="28"/>
        </w:rPr>
        <w:t>街道周边市民</w:t>
      </w:r>
      <w:r>
        <w:rPr>
          <w:rFonts w:ascii="仿宋_GB2312" w:hAnsi="仿宋_GB2312" w:eastAsia="仿宋_GB2312" w:cs="仿宋_GB2312"/>
          <w:sz w:val="28"/>
          <w:szCs w:val="28"/>
        </w:rPr>
        <w:t>的需求，</w:t>
      </w:r>
      <w:r>
        <w:rPr>
          <w:rFonts w:hint="eastAsia" w:ascii="仿宋_GB2312" w:hAnsi="仿宋_GB2312" w:eastAsia="仿宋_GB2312" w:cs="仿宋_GB2312"/>
          <w:sz w:val="28"/>
          <w:szCs w:val="28"/>
        </w:rPr>
        <w:t>详细调查</w:t>
      </w:r>
      <w:r>
        <w:rPr>
          <w:rFonts w:ascii="仿宋_GB2312" w:hAnsi="仿宋_GB2312" w:eastAsia="仿宋_GB2312" w:cs="仿宋_GB2312"/>
          <w:sz w:val="28"/>
          <w:szCs w:val="28"/>
        </w:rPr>
        <w:t>街道内各</w:t>
      </w:r>
      <w:r>
        <w:rPr>
          <w:rFonts w:hint="eastAsia" w:ascii="仿宋_GB2312" w:hAnsi="仿宋_GB2312" w:eastAsia="仿宋_GB2312" w:cs="仿宋_GB2312"/>
          <w:sz w:val="28"/>
          <w:szCs w:val="28"/>
        </w:rPr>
        <w:t>类环</w:t>
      </w:r>
      <w:r>
        <w:rPr>
          <w:rFonts w:ascii="仿宋_GB2312" w:hAnsi="仿宋_GB2312" w:eastAsia="仿宋_GB2312" w:cs="仿宋_GB2312"/>
          <w:sz w:val="28"/>
          <w:szCs w:val="28"/>
        </w:rPr>
        <w:t>境要素</w:t>
      </w:r>
      <w:r>
        <w:rPr>
          <w:rFonts w:hint="eastAsia" w:ascii="仿宋_GB2312" w:hAnsi="仿宋_GB2312" w:eastAsia="仿宋_GB2312" w:cs="仿宋_GB2312"/>
          <w:sz w:val="28"/>
          <w:szCs w:val="28"/>
        </w:rPr>
        <w:t>的</w:t>
      </w:r>
      <w:r>
        <w:rPr>
          <w:rFonts w:ascii="仿宋_GB2312" w:hAnsi="仿宋_GB2312" w:eastAsia="仿宋_GB2312" w:cs="仿宋_GB2312"/>
          <w:sz w:val="28"/>
          <w:szCs w:val="28"/>
        </w:rPr>
        <w:t>使用状况，</w:t>
      </w:r>
      <w:r>
        <w:rPr>
          <w:rFonts w:hint="eastAsia" w:ascii="仿宋_GB2312" w:hAnsi="仿宋_GB2312" w:eastAsia="仿宋_GB2312" w:cs="仿宋_GB2312"/>
          <w:sz w:val="28"/>
          <w:szCs w:val="28"/>
        </w:rPr>
        <w:t>逐步改善街区公共空间环境，赋予首都街道空间丰富的内涵。</w:t>
      </w:r>
    </w:p>
    <w:p>
      <w:pPr>
        <w:widowControl/>
        <w:spacing w:after="12" w:line="359" w:lineRule="auto"/>
        <w:ind w:left="-15"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竞赛方案范围不局限于街道空间内，可适当向街区更新方向拓展，避免单一的街道立面设计。竞赛方案须综合考虑功能、交通、空间平面、空间立面、城市家具、环境景观提升等各方面因素，同时应进行经济测算并提交测算报告。</w:t>
      </w:r>
    </w:p>
    <w:p>
      <w:pPr>
        <w:widowControl/>
        <w:spacing w:after="12" w:line="359" w:lineRule="auto"/>
        <w:ind w:left="-15" w:firstLine="562" w:firstLineChars="200"/>
        <w:rPr>
          <w:rFonts w:ascii="仿宋_GB2312" w:hAnsi="仿宋_GB2312" w:eastAsia="仿宋_GB2312" w:cs="仿宋_GB2312"/>
          <w:b/>
          <w:sz w:val="28"/>
          <w:szCs w:val="28"/>
        </w:rPr>
      </w:pPr>
      <w:r>
        <w:rPr>
          <w:rFonts w:ascii="仿宋_GB2312" w:hAnsi="仿宋_GB2312" w:eastAsia="仿宋_GB2312" w:cs="仿宋_GB2312"/>
          <w:b/>
          <w:sz w:val="28"/>
          <w:szCs w:val="28"/>
        </w:rPr>
        <w:t>3.点</w:t>
      </w:r>
      <w:r>
        <w:rPr>
          <w:rFonts w:hint="eastAsia" w:ascii="仿宋_GB2312" w:hAnsi="仿宋_GB2312" w:eastAsia="仿宋_GB2312" w:cs="仿宋_GB2312"/>
          <w:b/>
          <w:sz w:val="28"/>
          <w:szCs w:val="28"/>
        </w:rPr>
        <w:t>竞赛单元：城市公共空间节点提升改造设计</w:t>
      </w:r>
    </w:p>
    <w:p>
      <w:pPr>
        <w:keepNext w:val="0"/>
        <w:keepLines w:val="0"/>
        <w:pageBreakBefore w:val="0"/>
        <w:widowControl/>
        <w:kinsoku/>
        <w:wordWrap/>
        <w:overflowPunct/>
        <w:topLinePunct w:val="0"/>
        <w:autoSpaceDE/>
        <w:autoSpaceDN/>
        <w:bidi w:val="0"/>
        <w:adjustRightInd/>
        <w:snapToGrid/>
        <w:spacing w:after="12" w:line="360" w:lineRule="auto"/>
        <w:ind w:firstLine="56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公共空间重要的节点是体现首都市民日常生活的空间，是社会生活的汇聚点，是体现首都文明的重要窗口，更是大国首都城市治理能力的关键载体。</w:t>
      </w:r>
    </w:p>
    <w:p>
      <w:pPr>
        <w:widowControl/>
        <w:spacing w:after="12" w:line="359" w:lineRule="auto"/>
        <w:ind w:left="-15"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竞赛方案需</w:t>
      </w:r>
      <w:r>
        <w:rPr>
          <w:rFonts w:hint="eastAsia" w:ascii="仿宋_GB2312" w:hAnsi="仿宋_GB2312" w:eastAsia="仿宋_GB2312" w:cs="仿宋_GB2312"/>
          <w:bCs/>
          <w:sz w:val="28"/>
          <w:szCs w:val="28"/>
        </w:rPr>
        <w:t>大力开展公共参与和社区营造，</w:t>
      </w:r>
      <w:r>
        <w:rPr>
          <w:rFonts w:hint="eastAsia" w:ascii="仿宋_GB2312" w:hAnsi="仿宋_GB2312" w:eastAsia="仿宋_GB2312" w:cs="仿宋_GB2312"/>
          <w:sz w:val="28"/>
          <w:szCs w:val="28"/>
        </w:rPr>
        <w:t>充分考虑街区公共空间周边的城市肌理、空间尺度、用地功能、居民需求等各个方面，提升社区活力、空间功能的多样化以及</w:t>
      </w:r>
      <w:r>
        <w:rPr>
          <w:rFonts w:hint="eastAsia" w:ascii="仿宋_GB2312" w:hAnsi="仿宋_GB2312" w:eastAsia="仿宋_GB2312" w:cs="仿宋_GB2312"/>
          <w:bCs/>
          <w:sz w:val="28"/>
          <w:szCs w:val="28"/>
        </w:rPr>
        <w:t>街区公共空间的生活质量。</w:t>
      </w:r>
      <w:r>
        <w:rPr>
          <w:rFonts w:hint="eastAsia" w:ascii="仿宋_GB2312" w:hAnsi="仿宋_GB2312" w:eastAsia="仿宋_GB2312" w:cs="仿宋_GB2312"/>
          <w:sz w:val="28"/>
          <w:szCs w:val="28"/>
        </w:rPr>
        <w:t>方案需深入研究项目用地现状所存在的问题与潜力，充分考虑与项目用地周边建筑首层的空间关系，进而提出相应的改造和提升策略。</w:t>
      </w:r>
    </w:p>
    <w:p>
      <w:pPr>
        <w:widowControl/>
        <w:spacing w:after="12" w:line="359" w:lineRule="auto"/>
        <w:ind w:left="-15"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竞赛方案须对项目用地进行整体设计，即从功能、交通、空间平面、空间立面、城市家具、绿化景观等方面综合考虑以完成设计，同时应进行经济测算并提交测算报告。</w:t>
      </w:r>
    </w:p>
    <w:p>
      <w:pPr>
        <w:widowControl/>
        <w:spacing w:after="12" w:line="359" w:lineRule="auto"/>
        <w:rPr>
          <w:rFonts w:ascii="仿宋_GB2312" w:hAnsi="仿宋_GB2312" w:eastAsia="仿宋_GB2312" w:cs="仿宋_GB2312"/>
          <w:sz w:val="28"/>
          <w:szCs w:val="28"/>
        </w:rPr>
      </w:pPr>
      <w:r>
        <w:rPr>
          <w:rFonts w:hint="eastAsia" w:ascii="仿宋_GB2312" w:hAnsi="仿宋_GB2312" w:eastAsia="仿宋_GB2312" w:cs="仿宋_GB2312"/>
          <w:b/>
          <w:sz w:val="28"/>
          <w:szCs w:val="28"/>
        </w:rPr>
        <w:t>4.自选地块设计要求</w:t>
      </w:r>
    </w:p>
    <w:p>
      <w:pPr>
        <w:widowControl/>
        <w:spacing w:after="12"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若参赛者自行选取地块，则需满足以下条件：</w:t>
      </w:r>
    </w:p>
    <w:p>
      <w:pPr>
        <w:widowControl/>
        <w:spacing w:after="12"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（1）选点应在北京中心城区及北京城市副中心范围内，设计范围在1000平方米-5公顷之间；</w:t>
      </w:r>
    </w:p>
    <w:p>
      <w:pPr>
        <w:widowControl/>
        <w:spacing w:after="12"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（2）设计方案中应有明确的现状描述和现场照片等信息，设计任务可按照尺度及类别参照相应竞赛单元的要求；</w:t>
      </w:r>
    </w:p>
    <w:p>
      <w:pPr>
        <w:widowControl/>
        <w:spacing w:after="12"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（3）设计方案应为原创方案，参赛者应确保方案未参加过其他同类竞赛、方案征集、委托、投标或其他方式的公开发表等。</w:t>
      </w:r>
    </w:p>
    <w:p>
      <w:pPr>
        <w:pStyle w:val="2"/>
        <w:spacing w:after="15" w:line="495" w:lineRule="auto"/>
        <w:rPr>
          <w:rFonts w:ascii="仿宋_GB2312" w:hAnsi="仿宋_GB2312" w:eastAsia="仿宋_GB2312" w:cs="仿宋_GB2312"/>
          <w:b/>
          <w:color w:val="auto"/>
        </w:rPr>
      </w:pPr>
      <w:r>
        <w:rPr>
          <w:rFonts w:hint="eastAsia" w:ascii="仿宋_GB2312" w:hAnsi="仿宋_GB2312" w:eastAsia="仿宋_GB2312" w:cs="仿宋_GB2312"/>
          <w:b/>
          <w:color w:val="auto"/>
          <w:sz w:val="32"/>
          <w:szCs w:val="28"/>
        </w:rPr>
        <w:t>四、成果要求</w:t>
      </w:r>
    </w:p>
    <w:p>
      <w:pPr>
        <w:widowControl/>
        <w:spacing w:after="12" w:line="359" w:lineRule="auto"/>
        <w:ind w:left="-15"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设计成果应包括清晰描述方案设计和意图的图纸和文字说明。最终提交成果如下：</w:t>
      </w:r>
      <w:r>
        <w:rPr>
          <w:rFonts w:ascii="仿宋_GB2312" w:hAnsi="仿宋_GB2312" w:eastAsia="仿宋_GB2312" w:cs="仿宋_GB2312"/>
          <w:sz w:val="28"/>
          <w:szCs w:val="28"/>
        </w:rPr>
        <w:t xml:space="preserve"> </w:t>
      </w:r>
    </w:p>
    <w:p>
      <w:pPr>
        <w:widowControl/>
        <w:spacing w:after="12" w:line="359" w:lineRule="auto"/>
        <w:ind w:left="-15" w:firstLine="562" w:firstLineChars="200"/>
        <w:rPr>
          <w:rFonts w:ascii="仿宋_GB2312" w:hAnsi="仿宋" w:eastAsia="仿宋_GB2312" w:cs="仿宋"/>
          <w:b/>
          <w:sz w:val="28"/>
          <w:szCs w:val="28"/>
        </w:rPr>
      </w:pPr>
      <w:r>
        <w:rPr>
          <w:rFonts w:hint="eastAsia" w:ascii="仿宋_GB2312" w:hAnsi="仿宋" w:eastAsia="仿宋_GB2312" w:cs="仿宋"/>
          <w:b/>
          <w:sz w:val="28"/>
          <w:szCs w:val="28"/>
        </w:rPr>
        <w:t>1</w:t>
      </w:r>
      <w:r>
        <w:rPr>
          <w:rFonts w:ascii="仿宋_GB2312" w:hAnsi="仿宋" w:eastAsia="仿宋_GB2312" w:cs="仿宋"/>
          <w:b/>
          <w:sz w:val="28"/>
          <w:szCs w:val="28"/>
        </w:rPr>
        <w:t>.</w:t>
      </w:r>
      <w:r>
        <w:rPr>
          <w:rFonts w:hint="eastAsia" w:ascii="仿宋_GB2312" w:hAnsi="仿宋" w:eastAsia="仿宋_GB2312" w:cs="仿宋"/>
          <w:b/>
          <w:sz w:val="28"/>
          <w:szCs w:val="28"/>
        </w:rPr>
        <w:t>必须提交的成果</w:t>
      </w:r>
    </w:p>
    <w:p>
      <w:pPr>
        <w:widowControl/>
        <w:spacing w:after="12" w:line="359" w:lineRule="auto"/>
        <w:ind w:left="-15" w:firstLine="560" w:firstLineChars="200"/>
        <w:rPr>
          <w:rFonts w:ascii="仿宋_GB2312" w:hAnsi="仿宋" w:eastAsia="仿宋_GB2312" w:cs="仿宋"/>
          <w:sz w:val="28"/>
          <w:szCs w:val="28"/>
        </w:rPr>
      </w:pPr>
      <w:r>
        <w:rPr>
          <w:rFonts w:hint="eastAsia" w:ascii="仿宋_GB2312" w:hAnsi="仿宋" w:eastAsia="仿宋_GB2312" w:cs="仿宋"/>
          <w:sz w:val="28"/>
          <w:szCs w:val="28"/>
        </w:rPr>
        <w:t>（1）每项作品至少两幅A</w:t>
      </w:r>
      <w:r>
        <w:rPr>
          <w:rFonts w:ascii="仿宋_GB2312" w:hAnsi="仿宋" w:eastAsia="仿宋_GB2312" w:cs="仿宋"/>
          <w:sz w:val="28"/>
          <w:szCs w:val="28"/>
        </w:rPr>
        <w:t>0</w:t>
      </w:r>
      <w:r>
        <w:rPr>
          <w:rFonts w:hint="eastAsia" w:ascii="仿宋_GB2312" w:hAnsi="仿宋" w:eastAsia="仿宋_GB2312" w:cs="仿宋"/>
          <w:sz w:val="28"/>
          <w:szCs w:val="28"/>
        </w:rPr>
        <w:t>大小竖向排版图纸</w:t>
      </w:r>
      <w:r>
        <w:rPr>
          <w:rFonts w:hint="eastAsia" w:ascii="仿宋_GB2312" w:hAnsi="仿宋" w:eastAsia="仿宋_GB2312" w:cs="仿宋"/>
          <w:color w:val="000000" w:themeColor="text1"/>
          <w:sz w:val="28"/>
          <w:szCs w:val="28"/>
          <w14:textFill>
            <w14:solidFill>
              <w14:schemeClr w14:val="tx1"/>
            </w14:solidFill>
          </w14:textFill>
        </w:rPr>
        <w:t>（四边各留白2cm），</w:t>
      </w:r>
      <w:r>
        <w:rPr>
          <w:rFonts w:hint="eastAsia" w:ascii="仿宋_GB2312" w:hAnsi="仿宋_GB2312" w:eastAsia="仿宋_GB2312" w:cs="仿宋_GB2312"/>
          <w:sz w:val="28"/>
          <w:szCs w:val="28"/>
        </w:rPr>
        <w:t>分辨率为</w:t>
      </w:r>
      <w:r>
        <w:rPr>
          <w:rFonts w:ascii="仿宋_GB2312" w:hAnsi="仿宋_GB2312" w:eastAsia="仿宋_GB2312" w:cs="仿宋_GB2312"/>
          <w:sz w:val="28"/>
          <w:szCs w:val="28"/>
        </w:rPr>
        <w:t>300dpi</w:t>
      </w:r>
      <w:r>
        <w:rPr>
          <w:rFonts w:hint="eastAsia" w:ascii="仿宋_GB2312" w:hAnsi="仿宋_GB2312" w:eastAsia="仿宋_GB2312" w:cs="仿宋_GB2312"/>
          <w:sz w:val="28"/>
          <w:szCs w:val="28"/>
        </w:rPr>
        <w:t>，</w:t>
      </w:r>
      <w:r>
        <w:rPr>
          <w:rFonts w:hint="eastAsia" w:ascii="仿宋_GB2312" w:hAnsi="仿宋" w:eastAsia="仿宋_GB2312" w:cs="仿宋"/>
          <w:sz w:val="28"/>
          <w:szCs w:val="28"/>
        </w:rPr>
        <w:t>J</w:t>
      </w:r>
      <w:r>
        <w:rPr>
          <w:rFonts w:ascii="仿宋_GB2312" w:hAnsi="仿宋" w:eastAsia="仿宋_GB2312" w:cs="仿宋"/>
          <w:sz w:val="28"/>
          <w:szCs w:val="28"/>
        </w:rPr>
        <w:t>PG</w:t>
      </w:r>
      <w:r>
        <w:rPr>
          <w:rFonts w:hint="eastAsia" w:ascii="仿宋_GB2312" w:hAnsi="仿宋" w:eastAsia="仿宋_GB2312" w:cs="仿宋"/>
          <w:sz w:val="28"/>
          <w:szCs w:val="28"/>
        </w:rPr>
        <w:t>格式，其中包括：总平面图、鸟瞰图、节点放大图、分析图若干，500 字左右的设计说明（组合于图面之中）；</w:t>
      </w:r>
    </w:p>
    <w:p>
      <w:pPr>
        <w:widowControl/>
        <w:spacing w:after="12" w:line="359" w:lineRule="auto"/>
        <w:ind w:left="-15" w:firstLine="560" w:firstLineChars="200"/>
        <w:rPr>
          <w:rFonts w:ascii="仿宋_GB2312" w:hAnsi="仿宋" w:eastAsia="仿宋_GB2312" w:cs="仿宋"/>
          <w:sz w:val="28"/>
          <w:szCs w:val="28"/>
        </w:rPr>
      </w:pPr>
      <w:r>
        <w:rPr>
          <w:rFonts w:hint="eastAsia" w:ascii="仿宋_GB2312" w:hAnsi="仿宋" w:eastAsia="仿宋_GB2312" w:cs="仿宋"/>
          <w:sz w:val="28"/>
          <w:szCs w:val="28"/>
        </w:rPr>
        <w:t>（2）每张图纸须压缩制作成</w:t>
      </w:r>
      <w:r>
        <w:rPr>
          <w:rFonts w:hint="eastAsia" w:ascii="仿宋_GB2312" w:hAnsi="仿宋_GB2312" w:eastAsia="仿宋_GB2312" w:cs="仿宋_GB2312"/>
          <w:sz w:val="28"/>
          <w:szCs w:val="28"/>
        </w:rPr>
        <w:t>微缩版文件，</w:t>
      </w:r>
      <w:r>
        <w:rPr>
          <w:rFonts w:hint="eastAsia" w:ascii="仿宋_GB2312" w:hAnsi="仿宋" w:eastAsia="仿宋_GB2312" w:cs="仿宋"/>
          <w:sz w:val="28"/>
          <w:szCs w:val="28"/>
        </w:rPr>
        <w:t>J</w:t>
      </w:r>
      <w:r>
        <w:rPr>
          <w:rFonts w:ascii="仿宋_GB2312" w:hAnsi="仿宋" w:eastAsia="仿宋_GB2312" w:cs="仿宋"/>
          <w:sz w:val="28"/>
          <w:szCs w:val="28"/>
        </w:rPr>
        <w:t>PG</w:t>
      </w:r>
      <w:r>
        <w:rPr>
          <w:rFonts w:hint="eastAsia" w:ascii="仿宋_GB2312" w:hAnsi="仿宋" w:eastAsia="仿宋_GB2312" w:cs="仿宋"/>
          <w:sz w:val="28"/>
          <w:szCs w:val="28"/>
        </w:rPr>
        <w:t>格式，</w:t>
      </w:r>
      <w:r>
        <w:rPr>
          <w:rFonts w:hint="eastAsia" w:ascii="仿宋_GB2312" w:hAnsi="仿宋_GB2312" w:eastAsia="仿宋_GB2312" w:cs="仿宋_GB2312"/>
          <w:sz w:val="28"/>
          <w:szCs w:val="28"/>
        </w:rPr>
        <w:t>文件大小不超过2</w:t>
      </w:r>
      <w:r>
        <w:rPr>
          <w:rFonts w:ascii="仿宋_GB2312" w:hAnsi="仿宋_GB2312" w:eastAsia="仿宋_GB2312" w:cs="仿宋_GB2312"/>
          <w:sz w:val="28"/>
          <w:szCs w:val="28"/>
        </w:rPr>
        <w:t>M,</w:t>
      </w:r>
      <w:r>
        <w:rPr>
          <w:rFonts w:hint="eastAsia" w:ascii="仿宋_GB2312" w:hAnsi="仿宋_GB2312" w:eastAsia="仿宋_GB2312" w:cs="仿宋_GB2312"/>
          <w:sz w:val="28"/>
          <w:szCs w:val="28"/>
        </w:rPr>
        <w:t>用于线上评审。</w:t>
      </w:r>
    </w:p>
    <w:p>
      <w:pPr>
        <w:widowControl/>
        <w:spacing w:after="12" w:line="359" w:lineRule="auto"/>
        <w:ind w:left="-15" w:firstLine="560" w:firstLineChars="200"/>
        <w:rPr>
          <w:rFonts w:ascii="仿宋_GB2312" w:hAnsi="仿宋" w:eastAsia="仿宋_GB2312" w:cs="仿宋"/>
          <w:sz w:val="28"/>
          <w:szCs w:val="28"/>
        </w:rPr>
      </w:pPr>
      <w:r>
        <w:rPr>
          <w:rFonts w:hint="eastAsia" w:ascii="仿宋_GB2312" w:hAnsi="仿宋" w:eastAsia="仿宋_GB2312" w:cs="仿宋"/>
          <w:sz w:val="28"/>
          <w:szCs w:val="28"/>
        </w:rPr>
        <w:t>（</w:t>
      </w:r>
      <w:r>
        <w:rPr>
          <w:rFonts w:ascii="仿宋_GB2312" w:hAnsi="仿宋" w:eastAsia="仿宋_GB2312" w:cs="仿宋"/>
          <w:sz w:val="28"/>
          <w:szCs w:val="28"/>
        </w:rPr>
        <w:t>3</w:t>
      </w:r>
      <w:r>
        <w:rPr>
          <w:rFonts w:hint="eastAsia" w:ascii="仿宋_GB2312" w:hAnsi="仿宋" w:eastAsia="仿宋_GB2312" w:cs="仿宋"/>
          <w:sz w:val="28"/>
          <w:szCs w:val="28"/>
        </w:rPr>
        <w:t>）经济测算方案，</w:t>
      </w:r>
      <w:r>
        <w:rPr>
          <w:rFonts w:ascii="仿宋_GB2312" w:hAnsi="仿宋" w:eastAsia="仿宋_GB2312" w:cs="仿宋"/>
          <w:sz w:val="28"/>
          <w:szCs w:val="28"/>
        </w:rPr>
        <w:t>WORD</w:t>
      </w:r>
      <w:r>
        <w:rPr>
          <w:rFonts w:hint="eastAsia" w:ascii="仿宋_GB2312" w:hAnsi="仿宋" w:eastAsia="仿宋_GB2312" w:cs="仿宋"/>
          <w:sz w:val="28"/>
          <w:szCs w:val="28"/>
        </w:rPr>
        <w:t>格式；</w:t>
      </w:r>
    </w:p>
    <w:p>
      <w:pPr>
        <w:widowControl/>
        <w:spacing w:after="12" w:line="359" w:lineRule="auto"/>
        <w:ind w:left="-15" w:firstLine="560" w:firstLineChars="200"/>
        <w:rPr>
          <w:rFonts w:ascii="仿宋_GB2312" w:hAnsi="仿宋" w:eastAsia="仿宋_GB2312" w:cs="仿宋"/>
          <w:sz w:val="28"/>
          <w:szCs w:val="28"/>
        </w:rPr>
      </w:pPr>
      <w:r>
        <w:rPr>
          <w:rFonts w:hint="eastAsia" w:ascii="仿宋_GB2312" w:hAnsi="仿宋" w:eastAsia="仿宋_GB2312" w:cs="仿宋"/>
          <w:sz w:val="28"/>
          <w:szCs w:val="28"/>
        </w:rPr>
        <w:t>（</w:t>
      </w:r>
      <w:r>
        <w:rPr>
          <w:rFonts w:ascii="仿宋_GB2312" w:hAnsi="仿宋" w:eastAsia="仿宋_GB2312" w:cs="仿宋"/>
          <w:sz w:val="28"/>
          <w:szCs w:val="28"/>
        </w:rPr>
        <w:t>4</w:t>
      </w:r>
      <w:r>
        <w:rPr>
          <w:rFonts w:hint="eastAsia" w:ascii="仿宋_GB2312" w:hAnsi="仿宋" w:eastAsia="仿宋_GB2312" w:cs="仿宋"/>
          <w:sz w:val="28"/>
          <w:szCs w:val="28"/>
        </w:rPr>
        <w:t>）作者信息，</w:t>
      </w:r>
      <w:r>
        <w:rPr>
          <w:rFonts w:hint="eastAsia" w:ascii="仿宋_GB2312" w:hAnsi="仿宋_GB2312" w:eastAsia="仿宋_GB2312" w:cs="仿宋_GB2312"/>
          <w:sz w:val="28"/>
          <w:szCs w:val="28"/>
        </w:rPr>
        <w:t>包含作者姓名、电子邮箱、手机号码、</w:t>
      </w:r>
      <w:r>
        <w:rPr>
          <w:rFonts w:ascii="仿宋_GB2312" w:hAnsi="仿宋_GB2312" w:eastAsia="仿宋_GB2312" w:cs="仿宋_GB2312"/>
          <w:sz w:val="28"/>
          <w:szCs w:val="28"/>
        </w:rPr>
        <w:t>QQ号</w:t>
      </w:r>
      <w:r>
        <w:rPr>
          <w:rFonts w:hint="eastAsia" w:ascii="仿宋_GB2312" w:hAnsi="仿宋_GB2312" w:eastAsia="仿宋_GB2312" w:cs="仿宋_GB2312"/>
          <w:sz w:val="28"/>
          <w:szCs w:val="28"/>
        </w:rPr>
        <w:t>码</w:t>
      </w:r>
      <w:r>
        <w:rPr>
          <w:rFonts w:ascii="仿宋_GB2312" w:hAnsi="仿宋_GB2312" w:eastAsia="仿宋_GB2312" w:cs="仿宋_GB2312"/>
          <w:sz w:val="28"/>
          <w:szCs w:val="28"/>
        </w:rPr>
        <w:t>、微信号</w:t>
      </w:r>
      <w:r>
        <w:rPr>
          <w:rFonts w:hint="eastAsia" w:ascii="仿宋_GB2312" w:hAnsi="仿宋_GB2312" w:eastAsia="仿宋_GB2312" w:cs="仿宋_GB2312"/>
          <w:sz w:val="28"/>
          <w:szCs w:val="28"/>
        </w:rPr>
        <w:t>码；组织单位名称（若有）、指导教师姓名及联系方式（若有）；作品名称及简要设计说明（字数不限），</w:t>
      </w:r>
      <w:r>
        <w:rPr>
          <w:rFonts w:ascii="仿宋_GB2312" w:hAnsi="仿宋" w:eastAsia="仿宋_GB2312" w:cs="仿宋"/>
          <w:sz w:val="28"/>
          <w:szCs w:val="28"/>
        </w:rPr>
        <w:t>WORD</w:t>
      </w:r>
      <w:r>
        <w:rPr>
          <w:rFonts w:hint="eastAsia" w:ascii="仿宋_GB2312" w:hAnsi="仿宋" w:eastAsia="仿宋_GB2312" w:cs="仿宋"/>
          <w:sz w:val="28"/>
          <w:szCs w:val="28"/>
        </w:rPr>
        <w:t>格式。</w:t>
      </w:r>
    </w:p>
    <w:p>
      <w:pPr>
        <w:widowControl/>
        <w:spacing w:after="12" w:line="359" w:lineRule="auto"/>
        <w:ind w:left="-15" w:firstLine="562" w:firstLineChars="200"/>
        <w:rPr>
          <w:rFonts w:ascii="仿宋_GB2312" w:hAnsi="仿宋" w:eastAsia="仿宋_GB2312" w:cs="仿宋"/>
          <w:b/>
          <w:sz w:val="28"/>
          <w:szCs w:val="28"/>
        </w:rPr>
      </w:pPr>
      <w:r>
        <w:rPr>
          <w:rFonts w:ascii="仿宋_GB2312" w:hAnsi="仿宋" w:eastAsia="仿宋_GB2312" w:cs="仿宋"/>
          <w:b/>
          <w:sz w:val="28"/>
          <w:szCs w:val="28"/>
        </w:rPr>
        <w:t>2.</w:t>
      </w:r>
      <w:r>
        <w:rPr>
          <w:rFonts w:hint="eastAsia" w:ascii="仿宋_GB2312" w:hAnsi="仿宋" w:eastAsia="仿宋_GB2312" w:cs="仿宋"/>
          <w:b/>
          <w:sz w:val="28"/>
          <w:szCs w:val="28"/>
        </w:rPr>
        <w:t>可选择提交的成果</w:t>
      </w:r>
    </w:p>
    <w:p>
      <w:pPr>
        <w:widowControl/>
        <w:spacing w:after="12" w:line="359" w:lineRule="auto"/>
        <w:ind w:left="-15" w:firstLine="560" w:firstLineChars="200"/>
        <w:rPr>
          <w:rFonts w:ascii="仿宋_GB2312" w:hAnsi="仿宋_GB2312" w:eastAsia="仿宋_GB2312" w:cs="仿宋_GB2312"/>
          <w:sz w:val="28"/>
          <w:szCs w:val="28"/>
        </w:rPr>
      </w:pPr>
      <w:r>
        <w:rPr>
          <w:rFonts w:hint="eastAsia" w:ascii="仿宋_GB2312" w:hAnsi="仿宋" w:eastAsia="仿宋_GB2312" w:cs="仿宋"/>
          <w:sz w:val="28"/>
          <w:szCs w:val="28"/>
        </w:rPr>
        <w:t>参赛者除必须提交的成果外，可结合方案提交用于辅助方案表达的影像资料、模型、调研报告等成果，方式和类型自定。</w:t>
      </w:r>
      <w:r>
        <w:rPr>
          <w:rFonts w:hint="eastAsia" w:ascii="仿宋_GB2312" w:hAnsi="仿宋_GB2312" w:eastAsia="仿宋_GB2312" w:cs="仿宋_GB2312"/>
          <w:sz w:val="28"/>
          <w:szCs w:val="28"/>
        </w:rPr>
        <w:t>其中影像资料文件大小不超过</w:t>
      </w:r>
      <w:r>
        <w:rPr>
          <w:rFonts w:ascii="仿宋_GB2312" w:hAnsi="仿宋_GB2312" w:eastAsia="仿宋_GB2312" w:cs="仿宋_GB2312"/>
          <w:sz w:val="28"/>
          <w:szCs w:val="28"/>
        </w:rPr>
        <w:t>200M</w:t>
      </w:r>
      <w:r>
        <w:rPr>
          <w:rFonts w:hint="eastAsia" w:ascii="仿宋_GB2312" w:hAnsi="仿宋_GB2312" w:eastAsia="仿宋_GB2312" w:cs="仿宋_GB2312"/>
          <w:sz w:val="28"/>
          <w:szCs w:val="28"/>
        </w:rPr>
        <w:t>。</w:t>
      </w:r>
    </w:p>
    <w:p>
      <w:pPr>
        <w:keepNext w:val="0"/>
        <w:keepLines w:val="0"/>
        <w:pageBreakBefore w:val="0"/>
        <w:widowControl/>
        <w:kinsoku/>
        <w:wordWrap w:val="0"/>
        <w:overflowPunct/>
        <w:topLinePunct w:val="0"/>
        <w:autoSpaceDE/>
        <w:autoSpaceDN/>
        <w:bidi w:val="0"/>
        <w:adjustRightInd/>
        <w:snapToGrid/>
        <w:spacing w:after="12" w:line="360" w:lineRule="auto"/>
        <w:ind w:left="-17" w:firstLine="560" w:firstLineChars="200"/>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注</w:t>
      </w:r>
      <w:r>
        <w:rPr>
          <w:rFonts w:ascii="仿宋_GB2312" w:hAnsi="仿宋_GB2312" w:eastAsia="仿宋_GB2312" w:cs="仿宋_GB2312"/>
          <w:sz w:val="28"/>
          <w:szCs w:val="28"/>
        </w:rPr>
        <w:t>:所有成果</w:t>
      </w:r>
      <w:r>
        <w:rPr>
          <w:rFonts w:hint="eastAsia" w:ascii="仿宋_GB2312" w:hAnsi="仿宋_GB2312" w:eastAsia="仿宋_GB2312" w:cs="仿宋_GB2312"/>
          <w:sz w:val="28"/>
          <w:szCs w:val="28"/>
        </w:rPr>
        <w:t>除模型外，须</w:t>
      </w:r>
      <w:r>
        <w:rPr>
          <w:rFonts w:ascii="仿宋_GB2312" w:hAnsi="仿宋_GB2312" w:eastAsia="仿宋_GB2312" w:cs="仿宋_GB2312"/>
          <w:sz w:val="28"/>
          <w:szCs w:val="28"/>
        </w:rPr>
        <w:t>以</w:t>
      </w:r>
      <w:r>
        <w:rPr>
          <w:rFonts w:hint="eastAsia" w:ascii="仿宋_GB2312" w:hAnsi="仿宋_GB2312" w:eastAsia="仿宋_GB2312" w:cs="仿宋_GB2312"/>
          <w:sz w:val="28"/>
          <w:szCs w:val="28"/>
        </w:rPr>
        <w:t>电子文件形式提交。成果的具体要求详见大赛网</w:t>
      </w:r>
      <w:r>
        <w:rPr>
          <w:rFonts w:hint="eastAsia" w:ascii="仿宋_GB2312" w:hAnsi="仿宋" w:eastAsia="仿宋_GB2312" w:cs="仿宋"/>
          <w:sz w:val="28"/>
          <w:szCs w:val="28"/>
        </w:rPr>
        <w:t>址（</w:t>
      </w:r>
      <w:r>
        <w:rPr>
          <w:rFonts w:hint="eastAsia" w:ascii="仿宋_GB2312" w:hAnsi="仿宋" w:eastAsia="仿宋_GB2312" w:cs="仿宋"/>
          <w:sz w:val="28"/>
          <w:szCs w:val="28"/>
        </w:rPr>
        <w:fldChar w:fldCharType="begin"/>
      </w:r>
      <w:r>
        <w:rPr>
          <w:rFonts w:hint="eastAsia" w:ascii="仿宋_GB2312" w:hAnsi="仿宋" w:eastAsia="仿宋_GB2312" w:cs="仿宋"/>
          <w:sz w:val="28"/>
          <w:szCs w:val="28"/>
        </w:rPr>
        <w:instrText xml:space="preserve"> HYPERLINK "http://ghgtw.beijing.gov.cn/col/col5145/index.html" \t "http://mail.126.com/js6/read/_blank" </w:instrText>
      </w:r>
      <w:r>
        <w:rPr>
          <w:rFonts w:hint="eastAsia" w:ascii="仿宋_GB2312" w:hAnsi="仿宋" w:eastAsia="仿宋_GB2312" w:cs="仿宋"/>
          <w:sz w:val="28"/>
          <w:szCs w:val="28"/>
        </w:rPr>
        <w:fldChar w:fldCharType="separate"/>
      </w:r>
      <w:r>
        <w:rPr>
          <w:rFonts w:hint="eastAsia" w:ascii="仿宋_GB2312" w:hAnsi="仿宋" w:eastAsia="仿宋_GB2312" w:cs="仿宋"/>
          <w:sz w:val="28"/>
          <w:szCs w:val="28"/>
        </w:rPr>
        <w:t>http://ghgtw.beijing.gov.cn/col/col5145/index.html</w:t>
      </w:r>
      <w:r>
        <w:rPr>
          <w:rFonts w:hint="eastAsia" w:ascii="仿宋_GB2312" w:hAnsi="仿宋" w:eastAsia="仿宋_GB2312" w:cs="仿宋"/>
          <w:sz w:val="28"/>
          <w:szCs w:val="28"/>
        </w:rPr>
        <w:fldChar w:fldCharType="end"/>
      </w:r>
      <w:r>
        <w:rPr>
          <w:rFonts w:hint="eastAsia" w:ascii="仿宋_GB2312" w:hAnsi="仿宋" w:eastAsia="仿宋_GB2312" w:cs="仿宋"/>
          <w:sz w:val="28"/>
          <w:szCs w:val="28"/>
        </w:rPr>
        <w:t>）</w:t>
      </w:r>
      <w:r>
        <w:rPr>
          <w:rFonts w:hint="eastAsia" w:ascii="仿宋_GB2312" w:hAnsi="仿宋_GB2312" w:eastAsia="仿宋_GB2312" w:cs="仿宋_GB2312"/>
          <w:sz w:val="28"/>
          <w:szCs w:val="28"/>
        </w:rPr>
        <w:t>的上传界面，请参赛者报名后及时关注相关信息。</w:t>
      </w:r>
    </w:p>
    <w:p>
      <w:pPr>
        <w:widowControl/>
        <w:spacing w:after="12" w:line="359" w:lineRule="auto"/>
        <w:ind w:left="-15" w:firstLine="643" w:firstLineChars="200"/>
        <w:rPr>
          <w:rFonts w:ascii="仿宋_GB2312" w:hAnsi="仿宋" w:eastAsia="仿宋_GB2312" w:cs="仿宋"/>
          <w:sz w:val="28"/>
          <w:szCs w:val="28"/>
        </w:rPr>
      </w:pPr>
      <w:r>
        <w:rPr>
          <w:rFonts w:hint="eastAsia" w:ascii="仿宋_GB2312" w:hAnsi="仿宋_GB2312" w:eastAsia="仿宋_GB2312" w:cs="仿宋_GB2312"/>
          <w:b/>
          <w:sz w:val="32"/>
          <w:szCs w:val="28"/>
        </w:rPr>
        <w:t>五、参赛规则</w:t>
      </w:r>
    </w:p>
    <w:p>
      <w:pPr>
        <w:widowControl/>
        <w:spacing w:after="12"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1.参赛者报名成功即视为同意并遵守本竞赛内容及竞赛规则；竞赛组织方对竞赛规则拥有最终解释权；</w:t>
      </w:r>
    </w:p>
    <w:p>
      <w:pPr>
        <w:widowControl/>
        <w:spacing w:after="12"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2.电子图纸中不得出现任何有关作者姓名和所在院校或机构的文字或图案，不符合规定者将被取消参赛资格；</w:t>
      </w:r>
    </w:p>
    <w:p>
      <w:pPr>
        <w:widowControl/>
        <w:spacing w:after="12" w:line="36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28"/>
          <w:szCs w:val="28"/>
        </w:rPr>
        <w:t>3.所有获奖作品著作权、版</w:t>
      </w:r>
      <w:r>
        <w:rPr>
          <w:rFonts w:hint="eastAsia" w:ascii="仿宋_GB2312" w:hAnsi="仿宋_GB2312" w:eastAsia="仿宋_GB2312" w:cs="仿宋_GB2312"/>
          <w:color w:val="000000" w:themeColor="text1"/>
          <w:sz w:val="28"/>
          <w:szCs w:val="28"/>
          <w14:textFill>
            <w14:solidFill>
              <w14:schemeClr w14:val="tx1"/>
            </w14:solidFill>
          </w14:textFill>
        </w:rPr>
        <w:t>权归组织方拥有，组织方有权行使参赛作品署名权以外的其他版权权利；</w:t>
      </w:r>
    </w:p>
    <w:p>
      <w:pPr>
        <w:widowControl/>
        <w:spacing w:after="12"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4.参赛者须为作品的原创性负责，与第三方就参赛作品而产生纠纷的解决由参赛者自行负责；</w:t>
      </w:r>
    </w:p>
    <w:p>
      <w:pPr>
        <w:widowControl/>
        <w:spacing w:after="12"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5.参赛者必须遵守中华人民共和国的法律法规，如果在参赛过程中违反中华人民共和国法律法规的后果自负。</w:t>
      </w:r>
    </w:p>
    <w:p>
      <w:pPr>
        <w:widowControl/>
        <w:spacing w:after="12" w:line="360" w:lineRule="auto"/>
        <w:ind w:firstLine="560" w:firstLineChars="200"/>
        <w:rPr>
          <w:rFonts w:ascii="仿宋_GB2312" w:hAnsi="仿宋_GB2312" w:eastAsia="仿宋_GB2312" w:cs="仿宋_GB2312"/>
          <w:color w:val="FF0000"/>
          <w:sz w:val="28"/>
          <w:szCs w:val="28"/>
        </w:rPr>
      </w:pPr>
    </w:p>
    <w:p>
      <w:pPr>
        <w:widowControl/>
        <w:spacing w:after="12" w:line="360" w:lineRule="auto"/>
        <w:ind w:firstLine="560" w:firstLineChars="200"/>
        <w:rPr>
          <w:rFonts w:ascii="仿宋_GB2312" w:hAnsi="仿宋_GB2312" w:eastAsia="仿宋_GB2312" w:cs="仿宋_GB2312"/>
          <w:sz w:val="28"/>
          <w:szCs w:val="28"/>
        </w:rPr>
      </w:pPr>
    </w:p>
    <w:p>
      <w:pPr>
        <w:widowControl/>
        <w:spacing w:after="12" w:line="360" w:lineRule="auto"/>
        <w:ind w:firstLine="560" w:firstLineChars="200"/>
        <w:rPr>
          <w:rFonts w:ascii="仿宋_GB2312" w:hAnsi="仿宋_GB2312" w:eastAsia="仿宋_GB2312" w:cs="仿宋_GB2312"/>
          <w:sz w:val="28"/>
          <w:szCs w:val="28"/>
        </w:rPr>
      </w:pPr>
    </w:p>
    <w:p>
      <w:pPr>
        <w:widowControl/>
        <w:spacing w:after="12" w:line="360" w:lineRule="auto"/>
        <w:ind w:firstLine="560" w:firstLineChars="200"/>
        <w:rPr>
          <w:rFonts w:ascii="仿宋_GB2312" w:hAnsi="仿宋_GB2312" w:eastAsia="仿宋_GB2312" w:cs="仿宋_GB2312"/>
          <w:sz w:val="28"/>
          <w:szCs w:val="28"/>
        </w:rPr>
      </w:pPr>
    </w:p>
    <w:p>
      <w:pPr>
        <w:widowControl/>
        <w:spacing w:after="12" w:line="360" w:lineRule="auto"/>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北京市规划和国土资源管理委员会</w:t>
      </w:r>
    </w:p>
    <w:p>
      <w:pPr>
        <w:widowControl/>
        <w:spacing w:after="12" w:line="360" w:lineRule="auto"/>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北京市发展与改革委员会</w:t>
      </w:r>
    </w:p>
    <w:p>
      <w:pPr>
        <w:widowControl/>
        <w:spacing w:after="12" w:line="360" w:lineRule="auto"/>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北京市城市管理委员会</w:t>
      </w:r>
    </w:p>
    <w:p>
      <w:pPr>
        <w:widowControl/>
        <w:spacing w:after="12" w:line="360" w:lineRule="auto"/>
        <w:ind w:firstLine="560" w:firstLineChars="200"/>
        <w:jc w:val="right"/>
        <w:rPr>
          <w:rFonts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rPr>
        <w:t>2</w:t>
      </w:r>
      <w:r>
        <w:rPr>
          <w:rFonts w:ascii="仿宋_GB2312" w:hAnsi="仿宋_GB2312" w:eastAsia="仿宋_GB2312" w:cs="仿宋_GB2312"/>
          <w:sz w:val="28"/>
          <w:szCs w:val="28"/>
        </w:rPr>
        <w:t>018</w:t>
      </w:r>
      <w:r>
        <w:rPr>
          <w:rFonts w:hint="eastAsia" w:ascii="仿宋_GB2312" w:hAnsi="仿宋_GB2312" w:eastAsia="仿宋_GB2312" w:cs="仿宋_GB2312"/>
          <w:sz w:val="28"/>
          <w:szCs w:val="28"/>
        </w:rPr>
        <w:t>年9月14日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Latha"/>
    <w:panose1 w:val="00000000000000000000"/>
    <w:charset w:val="00"/>
    <w:family w:val="auto"/>
    <w:pitch w:val="default"/>
    <w:sig w:usb0="00000000" w:usb1="00000000" w:usb2="00000000" w:usb3="00000000" w:csb0="00000000" w:csb1="00000000"/>
  </w:font>
  <w:font w:name="仿宋">
    <w:altName w:val="微软雅黑"/>
    <w:panose1 w:val="00000000000000000000"/>
    <w:charset w:val="86"/>
    <w:family w:val="auto"/>
    <w:pitch w:val="default"/>
    <w:sig w:usb0="00000000" w:usb1="00000000" w:usb2="00000016" w:usb3="00000000" w:csb0="00040001" w:csb1="00000000"/>
  </w:font>
  <w:font w:name="Helvetica Neue">
    <w:altName w:val="Shruti"/>
    <w:panose1 w:val="02000503000000020004"/>
    <w:charset w:val="00"/>
    <w:family w:val="auto"/>
    <w:pitch w:val="default"/>
    <w:sig w:usb0="00000000" w:usb1="00000000" w:usb2="00000010" w:usb3="00000000" w:csb0="00000001" w:csb1="00000000"/>
  </w:font>
  <w:font w:name="Latha">
    <w:panose1 w:val="02000400000000000000"/>
    <w:charset w:val="00"/>
    <w:family w:val="auto"/>
    <w:pitch w:val="default"/>
    <w:sig w:usb0="001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Shruti">
    <w:panose1 w:val="02000500000000000000"/>
    <w:charset w:val="00"/>
    <w:family w:val="auto"/>
    <w:pitch w:val="default"/>
    <w:sig w:usb0="0004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9E"/>
    <w:rsid w:val="00043444"/>
    <w:rsid w:val="00096547"/>
    <w:rsid w:val="002A60ED"/>
    <w:rsid w:val="003008AD"/>
    <w:rsid w:val="00332CF4"/>
    <w:rsid w:val="0034214B"/>
    <w:rsid w:val="003F3BEF"/>
    <w:rsid w:val="00415DB9"/>
    <w:rsid w:val="004338EA"/>
    <w:rsid w:val="00480532"/>
    <w:rsid w:val="00547111"/>
    <w:rsid w:val="00553878"/>
    <w:rsid w:val="0057573E"/>
    <w:rsid w:val="005A05BB"/>
    <w:rsid w:val="005A6F72"/>
    <w:rsid w:val="005B6F21"/>
    <w:rsid w:val="00610BD8"/>
    <w:rsid w:val="00695D4E"/>
    <w:rsid w:val="006A199E"/>
    <w:rsid w:val="00726A74"/>
    <w:rsid w:val="0077409E"/>
    <w:rsid w:val="00781E4A"/>
    <w:rsid w:val="00832F78"/>
    <w:rsid w:val="00896A38"/>
    <w:rsid w:val="00955DC4"/>
    <w:rsid w:val="0096655F"/>
    <w:rsid w:val="009A522A"/>
    <w:rsid w:val="009D33A9"/>
    <w:rsid w:val="00A57B22"/>
    <w:rsid w:val="00A91C23"/>
    <w:rsid w:val="00AB3778"/>
    <w:rsid w:val="00AB7B0E"/>
    <w:rsid w:val="00B05B1E"/>
    <w:rsid w:val="00BB7A09"/>
    <w:rsid w:val="00BC666C"/>
    <w:rsid w:val="00CB1D54"/>
    <w:rsid w:val="00D44E37"/>
    <w:rsid w:val="00DC6530"/>
    <w:rsid w:val="00E236FF"/>
    <w:rsid w:val="00EE0DE2"/>
    <w:rsid w:val="00EF1DAC"/>
    <w:rsid w:val="00F17194"/>
    <w:rsid w:val="00F23A3F"/>
    <w:rsid w:val="00F63650"/>
    <w:rsid w:val="00F9542B"/>
    <w:rsid w:val="1722150D"/>
    <w:rsid w:val="1D704413"/>
    <w:rsid w:val="39DC42BA"/>
    <w:rsid w:val="54365C3F"/>
    <w:rsid w:val="58911A6B"/>
    <w:rsid w:val="7D360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next w:val="1"/>
    <w:link w:val="10"/>
    <w:unhideWhenUsed/>
    <w:qFormat/>
    <w:uiPriority w:val="9"/>
    <w:pPr>
      <w:keepNext/>
      <w:keepLines/>
      <w:spacing w:after="391" w:line="263" w:lineRule="auto"/>
      <w:ind w:left="10" w:right="2400" w:hanging="10"/>
      <w:outlineLvl w:val="0"/>
    </w:pPr>
    <w:rPr>
      <w:rFonts w:ascii="仿宋" w:hAnsi="仿宋" w:eastAsia="仿宋" w:cs="仿宋"/>
      <w:color w:val="000000"/>
      <w:kern w:val="2"/>
      <w:sz w:val="29"/>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99"/>
    <w:rPr>
      <w:color w:val="138144"/>
      <w:u w:val="single"/>
    </w:rPr>
  </w:style>
  <w:style w:type="character" w:styleId="8">
    <w:name w:val="Hyperlink"/>
    <w:basedOn w:val="6"/>
    <w:semiHidden/>
    <w:unhideWhenUsed/>
    <w:uiPriority w:val="99"/>
    <w:rPr>
      <w:color w:val="138144"/>
      <w:u w:val="single"/>
    </w:rPr>
  </w:style>
  <w:style w:type="character" w:customStyle="1" w:styleId="10">
    <w:name w:val="标题 1字符"/>
    <w:basedOn w:val="6"/>
    <w:link w:val="2"/>
    <w:qFormat/>
    <w:uiPriority w:val="9"/>
    <w:rPr>
      <w:rFonts w:ascii="仿宋" w:hAnsi="仿宋" w:eastAsia="仿宋" w:cs="仿宋"/>
      <w:color w:val="000000"/>
      <w:sz w:val="29"/>
    </w:rPr>
  </w:style>
  <w:style w:type="paragraph" w:customStyle="1" w:styleId="11">
    <w:name w:val="列出段落1"/>
    <w:basedOn w:val="1"/>
    <w:qFormat/>
    <w:uiPriority w:val="34"/>
    <w:pPr>
      <w:ind w:firstLine="420" w:firstLineChars="200"/>
    </w:pPr>
  </w:style>
  <w:style w:type="character" w:customStyle="1" w:styleId="12">
    <w:name w:val="批注框文本字符"/>
    <w:basedOn w:val="6"/>
    <w:link w:val="3"/>
    <w:semiHidden/>
    <w:qFormat/>
    <w:uiPriority w:val="99"/>
    <w:rPr>
      <w:rFonts w:ascii="Calibri" w:hAnsi="Calibri" w:eastAsia="宋体" w:cs="黑体"/>
      <w:sz w:val="18"/>
      <w:szCs w:val="18"/>
    </w:rPr>
  </w:style>
  <w:style w:type="paragraph" w:customStyle="1" w:styleId="13">
    <w:name w:val="Revision"/>
    <w:hidden/>
    <w:semiHidden/>
    <w:qFormat/>
    <w:uiPriority w:val="99"/>
    <w:rPr>
      <w:rFonts w:ascii="Calibri" w:hAnsi="Calibri" w:eastAsia="宋体" w:cs="黑体"/>
      <w:kern w:val="2"/>
      <w:sz w:val="21"/>
      <w:szCs w:val="22"/>
      <w:lang w:val="en-US" w:eastAsia="zh-CN" w:bidi="ar-SA"/>
    </w:rPr>
  </w:style>
  <w:style w:type="character" w:customStyle="1" w:styleId="14">
    <w:name w:val="页眉字符"/>
    <w:basedOn w:val="6"/>
    <w:link w:val="5"/>
    <w:uiPriority w:val="99"/>
    <w:rPr>
      <w:rFonts w:ascii="Calibri" w:hAnsi="Calibri" w:eastAsia="宋体" w:cs="黑体"/>
      <w:sz w:val="18"/>
      <w:szCs w:val="18"/>
    </w:rPr>
  </w:style>
  <w:style w:type="character" w:customStyle="1" w:styleId="15">
    <w:name w:val="页脚字符"/>
    <w:basedOn w:val="6"/>
    <w:link w:val="4"/>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496</Words>
  <Characters>2833</Characters>
  <Lines>23</Lines>
  <Paragraphs>6</Paragraphs>
  <TotalTime>46</TotalTime>
  <ScaleCrop>false</ScaleCrop>
  <LinksUpToDate>false</LinksUpToDate>
  <CharactersWithSpaces>3323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2018-09-14T02:25:00Z</dcterms:created>
  <dc:creator>ADI</dc:creator>
  <cp:lastModifiedBy>NTKO</cp:lastModifiedBy>
  <dcterms:modified xsi:type="dcterms:W3CDTF">2018-09-14T04:07:37Z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